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26-160</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13</w:t>
      </w:r>
    </w:p>
    <w:p>
      <w:pPr>
        <w:spacing w:before="0" w:after="0" w:line="480"/>
        <w:ind w:left="120"/>
        <w:jc w:val="center"/>
      </w:pPr>
      <w:r>
        <w:rPr>
          <w:rFonts w:ascii="Times New Roman" w:hAnsi="Times New Roman"/>
          <w:b w:val="false"/>
          <w:i w:val="false"/>
          <w:color w:val="000000"/>
          <w:sz w:val="24"/>
        </w:rPr>
        <w:t>“Special Railway Agents”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80.25</w:t>
      </w:r>
    </w:p>
    <w:p>
      <w:pPr>
        <w:spacing w:before="0" w:after="0" w:line="480"/>
        <w:ind w:left="120"/>
        <w:jc w:val="both"/>
      </w:pPr>
      <w:r>
        <w:rPr>
          <w:rFonts w:ascii="Times New Roman" w:hAnsi="Times New Roman"/>
          <w:b w:val="false"/>
          <w:i w:val="false"/>
          <w:color w:val="000000"/>
          <w:sz w:val="24"/>
        </w:rPr>
        <w:t>State or federal law(s) implemented by the rulemaking: Iowa Code section 80.25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9:30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13 and adopt a new chapter in lieu thereof. The chapter establishes training, standards, and application processes for special railway agents in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requesting railroad company is responsible for submitting a surety bond in the amount of $5,000 for the person to be appointed. The bond will remain in effect until 30 days after the company providing the bond gives notice to the Department that the bond will be terminated.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benefits from railroad agents in Iowa being held to robust training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requesting railroad company is responsible for submitting a surety bond in the amount of $5,000 for the person to be appointed. The bond will remain in effect until 30 days after the company providing the bond gives notice to the Department that the bond will be terminated.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requesting railroad company is responsible for complying with the application process for a special railway agent to be appointed and employed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surety bond holds companies accountable and ensures they maintain responsibility for their railway agents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w:t>
      </w:r>
    </w:p>
    <w:p>
      <w:pPr>
        <w:spacing w:before="0" w:after="0" w:line="480"/>
        <w:ind w:left="120"/>
        <w:jc w:val="center"/>
      </w:pPr>
      <w:r>
        <w:rPr>
          <w:rFonts w:ascii="Times New Roman" w:hAnsi="Times New Roman"/>
          <w:b w:val="false"/>
          <w:i w:val="false"/>
          <w:color w:val="000000"/>
          <w:sz w:val="21"/>
        </w:rPr>
        <w:t>SPECIAL RAILWAY AGENTS</w:t>
      </w:r>
    </w:p>
    <w:p>
      <w:pPr>
        <w:spacing w:before="210" w:after="0" w:line="480"/>
        <w:ind w:left="120"/>
        <w:jc w:val="both"/>
      </w:pPr>
      <w:r>
        <w:rPr>
          <w:rFonts w:ascii="Times New Roman" w:hAnsi="Times New Roman"/>
          <w:b/>
          <w:i w:val="false"/>
          <w:color w:val="000000"/>
          <w:sz w:val="24"/>
        </w:rPr>
        <w:t>661—13.1</w:t>
      </w:r>
      <w:r>
        <w:rPr>
          <w:rFonts w:ascii="Times New Roman" w:hAnsi="Times New Roman"/>
          <w:b/>
          <w:i w:val="false"/>
          <w:color w:val="000000"/>
          <w:sz w:val="24"/>
        </w:rPr>
        <w:t xml:space="preserve">(17A,80) </w:t>
      </w:r>
      <w:r>
        <w:rPr>
          <w:rFonts w:ascii="Times New Roman" w:hAnsi="Times New Roman"/>
          <w:b/>
          <w:i w:val="false"/>
          <w:color w:val="000000"/>
          <w:sz w:val="24"/>
        </w:rPr>
        <w:t xml:space="preserve">Appointment of railway special agents. </w:t>
      </w:r>
      <w:r>
        <w:rPr>
          <w:rFonts w:ascii="Times New Roman" w:hAnsi="Times New Roman"/>
          <w:b w:val="false"/>
          <w:i w:val="false"/>
          <w:color w:val="000000"/>
          <w:sz w:val="24"/>
        </w:rPr>
        <w:t>The division of professional development and support services processes applications for appointment as railway special agents from persons who are regularly employed by a railroad so those persons may protect railroad property.</w:t>
      </w:r>
    </w:p>
    <w:p>
      <w:pPr>
        <w:spacing w:before="210" w:after="0" w:line="480"/>
        <w:ind w:left="120"/>
        <w:jc w:val="both"/>
      </w:pPr>
      <w:r>
        <w:rPr>
          <w:rFonts w:ascii="Times New Roman" w:hAnsi="Times New Roman"/>
          <w:b/>
          <w:i w:val="false"/>
          <w:color w:val="000000"/>
          <w:sz w:val="24"/>
        </w:rPr>
        <w:t>661—13.2</w:t>
      </w:r>
      <w:r>
        <w:rPr>
          <w:rFonts w:ascii="Times New Roman" w:hAnsi="Times New Roman"/>
          <w:b/>
          <w:i w:val="false"/>
          <w:color w:val="000000"/>
          <w:sz w:val="24"/>
        </w:rPr>
        <w:t xml:space="preserve">(17A,80) </w:t>
      </w:r>
      <w:r>
        <w:rPr>
          <w:rFonts w:ascii="Times New Roman" w:hAnsi="Times New Roman"/>
          <w:b/>
          <w:i w:val="false"/>
          <w:color w:val="000000"/>
          <w:sz w:val="24"/>
        </w:rPr>
        <w:t xml:space="preserve">Standards and training requirements. </w:t>
      </w:r>
      <w:r>
        <w:rPr>
          <w:rFonts w:ascii="Times New Roman" w:hAnsi="Times New Roman"/>
          <w:b w:val="false"/>
          <w:i w:val="false"/>
          <w:color w:val="000000"/>
          <w:sz w:val="24"/>
        </w:rPr>
        <w:t>All applicants shall meet minimum standards to qualify as law enforcement officers as established in the Iowa law enforcement academy rules and will meet all training requirements of the Iowa law enforcement academy.</w:t>
      </w:r>
    </w:p>
    <w:p>
      <w:pPr>
        <w:spacing w:before="210" w:after="0" w:line="480"/>
        <w:ind w:left="120"/>
        <w:jc w:val="both"/>
      </w:pPr>
      <w:r>
        <w:rPr>
          <w:rFonts w:ascii="Times New Roman" w:hAnsi="Times New Roman"/>
          <w:b/>
          <w:i w:val="false"/>
          <w:color w:val="000000"/>
          <w:sz w:val="24"/>
        </w:rPr>
        <w:t>661—13.3</w:t>
      </w:r>
      <w:r>
        <w:rPr>
          <w:rFonts w:ascii="Times New Roman" w:hAnsi="Times New Roman"/>
          <w:b/>
          <w:i w:val="false"/>
          <w:color w:val="000000"/>
          <w:sz w:val="24"/>
        </w:rPr>
        <w:t xml:space="preserve">(17A,80) </w:t>
      </w:r>
      <w:r>
        <w:rPr>
          <w:rFonts w:ascii="Times New Roman" w:hAnsi="Times New Roman"/>
          <w:b/>
          <w:i w:val="false"/>
          <w:color w:val="000000"/>
          <w:sz w:val="24"/>
        </w:rPr>
        <w:t xml:space="preserve">Letter of request. </w:t>
      </w:r>
      <w:r>
        <w:rPr>
          <w:rFonts w:ascii="Times New Roman" w:hAnsi="Times New Roman"/>
          <w:b w:val="false"/>
          <w:i w:val="false"/>
          <w:color w:val="000000"/>
          <w:sz w:val="24"/>
        </w:rPr>
        <w:t>The chief special agent of the railroad company shall submit a letter of request for the appointment of a railroad employee as railway special agent, including the applicant’s full name. This letter and all other correspondence is to be sent to this division.</w:t>
      </w:r>
    </w:p>
    <w:p>
      <w:pPr>
        <w:spacing w:before="0" w:after="0" w:line="480"/>
        <w:ind w:left="120"/>
        <w:jc w:val="both"/>
      </w:pPr>
      <w:r>
        <w:rPr>
          <w:rFonts w:ascii="Times New Roman" w:hAnsi="Times New Roman"/>
          <w:b/>
          <w:i w:val="false"/>
          <w:color w:val="000000"/>
          <w:sz w:val="24"/>
        </w:rPr>
        <w:t>661—13.4</w:t>
      </w:r>
      <w:r>
        <w:rPr>
          <w:rFonts w:ascii="Times New Roman" w:hAnsi="Times New Roman"/>
          <w:b/>
          <w:i w:val="false"/>
          <w:color w:val="000000"/>
          <w:sz w:val="24"/>
        </w:rPr>
        <w:t xml:space="preserve">(17A,80) </w:t>
      </w:r>
      <w:r>
        <w:rPr>
          <w:rFonts w:ascii="Times New Roman" w:hAnsi="Times New Roman"/>
          <w:b/>
          <w:i w:val="false"/>
          <w:color w:val="000000"/>
          <w:sz w:val="24"/>
        </w:rPr>
        <w:t xml:space="preserve">Application packet. </w:t>
      </w:r>
      <w:r>
        <w:rPr>
          <w:rFonts w:ascii="Times New Roman" w:hAnsi="Times New Roman"/>
          <w:b w:val="false"/>
          <w:i w:val="false"/>
          <w:color w:val="000000"/>
          <w:sz w:val="24"/>
        </w:rPr>
        <w:t>Each railway special agent applicant shall complete an application provided by the department. The application submission packet will include the 3″ × 3″ photograph, as required, and two additional photographs measuring 1½″ × 1½″ suitable for the identification card. The application packet will also include information regarding the background investigation completed by the railroad employer,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w:t>
      </w:r>
      <w:r>
        <w:rPr>
          <w:rFonts w:ascii="Times New Roman" w:hAnsi="Times New Roman"/>
          <w:b w:val="false"/>
          <w:i w:val="false"/>
          <w:color w:val="000000"/>
          <w:sz w:val="24"/>
        </w:rPr>
        <w:t> </w:t>
      </w:r>
      <w:r>
        <w:rPr>
          <w:rFonts w:ascii="Times New Roman" w:hAnsi="Times New Roman"/>
          <w:b w:val="false"/>
          <w:i w:val="false"/>
          <w:color w:val="000000"/>
          <w:sz w:val="24"/>
        </w:rPr>
        <w:t>Written comments from former employers in reference to honesty, integrity, character, personality and working performance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13.4(2)</w:t>
      </w:r>
      <w:r>
        <w:rPr>
          <w:rFonts w:ascii="Times New Roman" w:hAnsi="Times New Roman"/>
          <w:b w:val="false"/>
          <w:i w:val="false"/>
          <w:color w:val="000000"/>
          <w:sz w:val="24"/>
        </w:rPr>
        <w:t> </w:t>
      </w:r>
      <w:r>
        <w:rPr>
          <w:rFonts w:ascii="Times New Roman" w:hAnsi="Times New Roman"/>
          <w:b w:val="false"/>
          <w:i w:val="false"/>
          <w:color w:val="000000"/>
          <w:sz w:val="24"/>
        </w:rPr>
        <w:t>Written comments by personnel with any state, municipal or county law enforcement agency about the applicant and the applicant’s prior employment and residences.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w:t>
      </w:r>
      <w:r>
        <w:rPr>
          <w:rFonts w:ascii="Times New Roman" w:hAnsi="Times New Roman"/>
          <w:b w:val="false"/>
          <w:i w:val="false"/>
          <w:color w:val="000000"/>
          <w:sz w:val="24"/>
        </w:rPr>
        <w:t> </w:t>
      </w:r>
      <w:r>
        <w:rPr>
          <w:rFonts w:ascii="Times New Roman" w:hAnsi="Times New Roman"/>
          <w:b w:val="false"/>
          <w:i w:val="false"/>
          <w:color w:val="000000"/>
          <w:sz w:val="24"/>
        </w:rPr>
        <w:t>A check with all creditors for payment record and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w:t>
      </w:r>
      <w:r>
        <w:rPr>
          <w:rFonts w:ascii="Times New Roman" w:hAnsi="Times New Roman"/>
          <w:b w:val="false"/>
          <w:i w:val="false"/>
          <w:color w:val="000000"/>
          <w:sz w:val="24"/>
        </w:rPr>
        <w:t> </w:t>
      </w:r>
      <w:r>
        <w:rPr>
          <w:rFonts w:ascii="Times New Roman" w:hAnsi="Times New Roman"/>
          <w:b w:val="false"/>
          <w:i w:val="false"/>
          <w:color w:val="000000"/>
          <w:sz w:val="24"/>
        </w:rPr>
        <w:t>A check with the clerk of court in the applicant’s county of residence for any court action, civil or criminal.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w:t>
      </w:r>
      <w:r>
        <w:rPr>
          <w:rFonts w:ascii="Times New Roman" w:hAnsi="Times New Roman"/>
          <w:b w:val="false"/>
          <w:i w:val="false"/>
          <w:color w:val="000000"/>
          <w:sz w:val="24"/>
        </w:rPr>
        <w:t> </w:t>
      </w:r>
      <w:r>
        <w:rPr>
          <w:rFonts w:ascii="Times New Roman" w:hAnsi="Times New Roman"/>
          <w:b w:val="false"/>
          <w:i w:val="false"/>
          <w:color w:val="000000"/>
          <w:sz w:val="24"/>
        </w:rPr>
        <w:t>A check with the county recorder’s office where the applicant resides to determine any property listed in the applicant’s name and liens that may be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w:t>
      </w:r>
      <w:r>
        <w:rPr>
          <w:rFonts w:ascii="Times New Roman" w:hAnsi="Times New Roman"/>
          <w:b w:val="false"/>
          <w:i w:val="false"/>
          <w:color w:val="000000"/>
          <w:sz w:val="24"/>
        </w:rPr>
        <w:t> </w:t>
      </w:r>
      <w:r>
        <w:rPr>
          <w:rFonts w:ascii="Times New Roman" w:hAnsi="Times New Roman"/>
          <w:b w:val="false"/>
          <w:i w:val="false"/>
          <w:color w:val="000000"/>
          <w:sz w:val="24"/>
        </w:rPr>
        <w:t>A check with the credit bureau where the applicant resides or has been employed for the applicant’s credit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13.4(7)</w:t>
      </w:r>
      <w:r>
        <w:rPr>
          <w:rFonts w:ascii="Times New Roman" w:hAnsi="Times New Roman"/>
          <w:b w:val="false"/>
          <w:i w:val="false"/>
          <w:color w:val="000000"/>
          <w:sz w:val="24"/>
        </w:rPr>
        <w:t> </w:t>
      </w:r>
      <w:r>
        <w:rPr>
          <w:rFonts w:ascii="Times New Roman" w:hAnsi="Times New Roman"/>
          <w:b w:val="false"/>
          <w:i w:val="false"/>
          <w:color w:val="000000"/>
          <w:sz w:val="24"/>
        </w:rPr>
        <w:t>Certified copies of any educational records that are available (high school and college transcripts) and DD201 military form, if any.</w:t>
      </w:r>
    </w:p>
    <w:p>
      <w:pPr>
        <w:spacing w:before="210" w:after="0" w:line="480"/>
        <w:ind w:left="120"/>
        <w:jc w:val="both"/>
      </w:pPr>
      <w:r>
        <w:rPr>
          <w:rFonts w:ascii="Times New Roman" w:hAnsi="Times New Roman"/>
          <w:b/>
          <w:i w:val="false"/>
          <w:color w:val="000000"/>
          <w:sz w:val="24"/>
        </w:rPr>
        <w:t>661—13.5</w:t>
      </w:r>
      <w:r>
        <w:rPr>
          <w:rFonts w:ascii="Times New Roman" w:hAnsi="Times New Roman"/>
          <w:b/>
          <w:i w:val="false"/>
          <w:color w:val="000000"/>
          <w:sz w:val="24"/>
        </w:rPr>
        <w:t xml:space="preserve">(17A,80) </w:t>
      </w:r>
      <w:r>
        <w:rPr>
          <w:rFonts w:ascii="Times New Roman" w:hAnsi="Times New Roman"/>
          <w:b/>
          <w:i w:val="false"/>
          <w:color w:val="000000"/>
          <w:sz w:val="24"/>
        </w:rPr>
        <w:t xml:space="preserve">Review of application. </w:t>
      </w:r>
      <w:r>
        <w:rPr>
          <w:rFonts w:ascii="Times New Roman" w:hAnsi="Times New Roman"/>
          <w:b w:val="false"/>
          <w:i w:val="false"/>
          <w:color w:val="000000"/>
          <w:sz w:val="24"/>
        </w:rPr>
        <w:t>Upon receipt of all material necessary for the appointment of a railway special agent, the division will process the application. All material will be reviewed and maintained in the administrative services division headquarters’ files. The division will conduct further investigation of the applicant, which may include a check of driver’s license and motor vehicle files, criminal history data records and verification of the fact that income tax returns have been filed with the Iowa department of revenue.</w:t>
      </w:r>
    </w:p>
    <w:p>
      <w:pPr>
        <w:spacing w:before="210" w:after="0" w:line="480"/>
        <w:ind w:left="120"/>
        <w:jc w:val="both"/>
      </w:pPr>
      <w:r>
        <w:rPr>
          <w:rFonts w:ascii="Times New Roman" w:hAnsi="Times New Roman"/>
          <w:b/>
          <w:i w:val="false"/>
          <w:color w:val="000000"/>
          <w:sz w:val="24"/>
        </w:rPr>
        <w:t>661—13.6</w:t>
      </w:r>
      <w:r>
        <w:rPr>
          <w:rFonts w:ascii="Times New Roman" w:hAnsi="Times New Roman"/>
          <w:b/>
          <w:i w:val="false"/>
          <w:color w:val="000000"/>
          <w:sz w:val="24"/>
        </w:rPr>
        <w:t xml:space="preserve">(17A,80) </w:t>
      </w:r>
      <w:r>
        <w:rPr>
          <w:rFonts w:ascii="Times New Roman" w:hAnsi="Times New Roman"/>
          <w:b/>
          <w:i w:val="false"/>
          <w:color w:val="000000"/>
          <w:sz w:val="24"/>
        </w:rPr>
        <w:t xml:space="preserve">Surety bond. </w:t>
      </w:r>
      <w:r>
        <w:rPr>
          <w:rFonts w:ascii="Times New Roman" w:hAnsi="Times New Roman"/>
          <w:b w:val="false"/>
          <w:i w:val="false"/>
          <w:color w:val="000000"/>
          <w:sz w:val="24"/>
        </w:rPr>
        <w:t>Before appointment, a surety bond issued by an Iowa-licensed bonding or surety company in the amount of $5,000 will be submitted by the requesting railroad company. The surety bond shall name the railway special agent and the bond shall state that the bonded person is a duly appointed railway special agent. Surety bonds shall be issued for each person and remain in effect until 30 days after the company providing the bond gives notice to the department that the bond will be terminated.</w:t>
      </w:r>
    </w:p>
    <w:p>
      <w:pPr>
        <w:spacing w:before="210" w:after="0" w:line="480"/>
        <w:ind w:left="120"/>
        <w:jc w:val="both"/>
      </w:pPr>
      <w:r>
        <w:rPr>
          <w:rFonts w:ascii="Times New Roman" w:hAnsi="Times New Roman"/>
          <w:b/>
          <w:i w:val="false"/>
          <w:color w:val="000000"/>
          <w:sz w:val="24"/>
        </w:rPr>
        <w:t>661—13.7</w:t>
      </w:r>
      <w:r>
        <w:rPr>
          <w:rFonts w:ascii="Times New Roman" w:hAnsi="Times New Roman"/>
          <w:b/>
          <w:i w:val="false"/>
          <w:color w:val="000000"/>
          <w:sz w:val="24"/>
        </w:rPr>
        <w:t xml:space="preserve">(17A,80) </w:t>
      </w:r>
      <w:r>
        <w:rPr>
          <w:rFonts w:ascii="Times New Roman" w:hAnsi="Times New Roman"/>
          <w:b/>
          <w:i w:val="false"/>
          <w:color w:val="000000"/>
          <w:sz w:val="24"/>
        </w:rPr>
        <w:t xml:space="preserve">Weapons permit. </w:t>
      </w:r>
      <w:r>
        <w:rPr>
          <w:rFonts w:ascii="Times New Roman" w:hAnsi="Times New Roman"/>
          <w:b w:val="false"/>
          <w:i w:val="false"/>
          <w:color w:val="000000"/>
          <w:sz w:val="24"/>
        </w:rPr>
        <w:t xml:space="preserve">If the applicant needs a weapons permit, the application shall show that the requirements outlined in </w:t>
      </w:r>
      <w:hyperlink r:id="rId5">
        <w:r>
          <w:rPr>
            <w:rStyle w:val="Hyperlink"/>
            <w:rFonts w:ascii="Times New Roman" w:hAnsi="Times New Roman"/>
            <w:b w:val="false"/>
            <w:i w:val="false"/>
            <w:color w:val="000000"/>
            <w:sz w:val="24"/>
          </w:rPr>
          <w:t>661—Chapter 91</w:t>
        </w:r>
      </w:hyperlink>
      <w:r>
        <w:rPr>
          <w:rFonts w:ascii="Times New Roman" w:hAnsi="Times New Roman"/>
          <w:b w:val="false"/>
          <w:i w:val="false"/>
          <w:color w:val="000000"/>
          <w:sz w:val="24"/>
        </w:rPr>
        <w:t xml:space="preserve"> have been fulfilled. Each railroad employer of a railway special agent will file with this division Form WP1 or WP2 to renew the weapons permit. Continuous weapons training is required to ensure that each railway special agent demonstrates necessary proficiency in the use of weapons.</w:t>
      </w:r>
    </w:p>
    <w:p>
      <w:pPr>
        <w:spacing w:before="210" w:after="0" w:line="480"/>
        <w:ind w:left="120"/>
        <w:jc w:val="both"/>
      </w:pPr>
      <w:r>
        <w:rPr>
          <w:rFonts w:ascii="Times New Roman" w:hAnsi="Times New Roman"/>
          <w:b/>
          <w:i w:val="false"/>
          <w:color w:val="000000"/>
          <w:sz w:val="24"/>
        </w:rPr>
        <w:t>661—13.8</w:t>
      </w:r>
      <w:r>
        <w:rPr>
          <w:rFonts w:ascii="Times New Roman" w:hAnsi="Times New Roman"/>
          <w:b/>
          <w:i w:val="false"/>
          <w:color w:val="000000"/>
          <w:sz w:val="24"/>
        </w:rPr>
        <w:t xml:space="preserve">(17A,80) </w:t>
      </w:r>
      <w:r>
        <w:rPr>
          <w:rFonts w:ascii="Times New Roman" w:hAnsi="Times New Roman"/>
          <w:b/>
          <w:i w:val="false"/>
          <w:color w:val="000000"/>
          <w:sz w:val="24"/>
        </w:rPr>
        <w:t xml:space="preserve">Identification card. </w:t>
      </w:r>
      <w:r>
        <w:rPr>
          <w:rFonts w:ascii="Times New Roman" w:hAnsi="Times New Roman"/>
          <w:b w:val="false"/>
          <w:i w:val="false"/>
          <w:color w:val="000000"/>
          <w:sz w:val="24"/>
        </w:rPr>
        <w:t>After the application is approved, the railroad company will be issued an identification card for the applicant. This card should have affixed one fingerprint and the signature of the applicant. It shall then be returned to the administrative services division for authentication signatures.</w:t>
      </w:r>
    </w:p>
    <w:p>
      <w:pPr>
        <w:spacing w:before="0" w:after="0" w:line="480"/>
        <w:ind w:left="120"/>
        <w:jc w:val="both"/>
      </w:pPr>
      <w:r>
        <w:rPr>
          <w:rFonts w:ascii="Times New Roman" w:hAnsi="Times New Roman"/>
          <w:b/>
          <w:i w:val="false"/>
          <w:color w:val="000000"/>
          <w:sz w:val="24"/>
        </w:rPr>
        <w:t>661—13.9</w:t>
      </w:r>
      <w:r>
        <w:rPr>
          <w:rFonts w:ascii="Times New Roman" w:hAnsi="Times New Roman"/>
          <w:b/>
          <w:i w:val="false"/>
          <w:color w:val="000000"/>
          <w:sz w:val="24"/>
        </w:rPr>
        <w:t xml:space="preserve">(17A,80) </w:t>
      </w:r>
      <w:r>
        <w:rPr>
          <w:rFonts w:ascii="Times New Roman" w:hAnsi="Times New Roman"/>
          <w:b/>
          <w:i w:val="false"/>
          <w:color w:val="000000"/>
          <w:sz w:val="24"/>
        </w:rPr>
        <w:t xml:space="preserve">Notification. </w:t>
      </w:r>
      <w:r>
        <w:rPr>
          <w:rFonts w:ascii="Times New Roman" w:hAnsi="Times New Roman"/>
          <w:b w:val="false"/>
          <w:i w:val="false"/>
          <w:color w:val="000000"/>
          <w:sz w:val="24"/>
        </w:rPr>
        <w:t>The railroad company shall notify the administrative services division, within five working days, when any of the following take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13.9(1)</w:t>
      </w:r>
      <w:r>
        <w:rPr>
          <w:rFonts w:ascii="Times New Roman" w:hAnsi="Times New Roman"/>
          <w:b w:val="false"/>
          <w:i w:val="false"/>
          <w:color w:val="000000"/>
          <w:sz w:val="24"/>
        </w:rPr>
        <w:t> </w:t>
      </w:r>
      <w:r>
        <w:rPr>
          <w:rFonts w:ascii="Times New Roman" w:hAnsi="Times New Roman"/>
          <w:b w:val="false"/>
          <w:i w:val="false"/>
          <w:color w:val="000000"/>
          <w:sz w:val="24"/>
        </w:rPr>
        <w:t>The railway special agent appointed by the department is terminated from employment, and provide the railway special agent’s identification card and weapon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13.9(2)</w:t>
      </w:r>
      <w:r>
        <w:rPr>
          <w:rFonts w:ascii="Times New Roman" w:hAnsi="Times New Roman"/>
          <w:b w:val="false"/>
          <w:i w:val="false"/>
          <w:color w:val="000000"/>
          <w:sz w:val="24"/>
        </w:rPr>
        <w:t> </w:t>
      </w:r>
      <w:r>
        <w:rPr>
          <w:rFonts w:ascii="Times New Roman" w:hAnsi="Times New Roman"/>
          <w:b w:val="false"/>
          <w:i w:val="false"/>
          <w:color w:val="000000"/>
          <w:sz w:val="24"/>
        </w:rPr>
        <w:t>The railway special agent has been hospitalized for a long-term illness or is undergoing psychiatric evaluation or treatment.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80.25</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ac/chapter/661.91.pdf" Type="http://schemas.openxmlformats.org/officeDocument/2006/relationships/hyperlink" Id="rId5"/>
    <Relationship TargetMode="External" Target="https://www.legis.iowa.gov/docs/ico/chapter/80.2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